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B00" w:rsidRPr="00B91B00" w:rsidRDefault="00B91B00" w:rsidP="002710DD">
      <w:pPr>
        <w:rPr>
          <w:lang w:eastAsia="en-GB"/>
        </w:rPr>
      </w:pPr>
      <w:bookmarkStart w:id="0" w:name="_GoBack"/>
      <w:bookmarkEnd w:id="0"/>
    </w:p>
    <w:p w:rsidR="00B91B00" w:rsidRPr="00B91B00" w:rsidRDefault="00A04E7A" w:rsidP="00A04E7A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ind w:right="1359"/>
        <w:jc w:val="center"/>
        <w:rPr>
          <w:rFonts w:ascii="Arial" w:eastAsia="Times New Roman" w:hAnsi="Arial" w:cs="Arial"/>
          <w:b/>
          <w:bCs/>
          <w:sz w:val="21"/>
          <w:szCs w:val="21"/>
          <w:lang w:eastAsia="en-GB"/>
        </w:rPr>
      </w:pPr>
      <w:r w:rsidRPr="00A04E7A">
        <w:rPr>
          <w:rFonts w:ascii="Arial" w:eastAsia="Times New Roman" w:hAnsi="Arial" w:cs="Arial"/>
          <w:b/>
          <w:bCs/>
          <w:noProof/>
          <w:sz w:val="21"/>
          <w:szCs w:val="21"/>
          <w:lang w:eastAsia="en-GB"/>
        </w:rPr>
        <w:drawing>
          <wp:inline distT="0" distB="0" distL="0" distR="0">
            <wp:extent cx="3568700" cy="804531"/>
            <wp:effectExtent l="0" t="0" r="0" b="0"/>
            <wp:docPr id="2" name="Picture 2" descr="X:\RCT Administration\Logos &amp; Templates\Fineline Sept 2020\Logo -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X:\RCT Administration\Logos &amp; Templates\Fineline Sept 2020\Logo -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3661" cy="812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E7A" w:rsidRDefault="00A04E7A" w:rsidP="00B91B00">
      <w:pPr>
        <w:widowControl w:val="0"/>
        <w:kinsoku w:val="0"/>
        <w:overflowPunct w:val="0"/>
        <w:autoSpaceDE w:val="0"/>
        <w:autoSpaceDN w:val="0"/>
        <w:adjustRightInd w:val="0"/>
        <w:spacing w:before="52" w:after="0" w:line="240" w:lineRule="auto"/>
        <w:ind w:left="120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DA6F8C" w:rsidRDefault="008F368C" w:rsidP="00DA6F8C">
      <w:pPr>
        <w:widowControl w:val="0"/>
        <w:kinsoku w:val="0"/>
        <w:overflowPunct w:val="0"/>
        <w:autoSpaceDE w:val="0"/>
        <w:autoSpaceDN w:val="0"/>
        <w:adjustRightInd w:val="0"/>
        <w:spacing w:before="52" w:after="0" w:line="240" w:lineRule="auto"/>
        <w:ind w:right="1218"/>
        <w:jc w:val="center"/>
        <w:rPr>
          <w:rFonts w:ascii="Arial" w:eastAsia="Times New Roman" w:hAnsi="Arial" w:cs="Arial"/>
          <w:b/>
          <w:bCs/>
          <w:sz w:val="26"/>
          <w:szCs w:val="26"/>
          <w:lang w:eastAsia="en-GB"/>
        </w:rPr>
      </w:pPr>
      <w:r w:rsidRPr="008F368C">
        <w:rPr>
          <w:rFonts w:ascii="Arial" w:eastAsia="Times New Roman" w:hAnsi="Arial" w:cs="Arial"/>
          <w:b/>
          <w:bCs/>
          <w:sz w:val="26"/>
          <w:szCs w:val="26"/>
          <w:lang w:eastAsia="en-GB"/>
        </w:rPr>
        <w:t xml:space="preserve">NORTH WALES REGIONAL PARTNERSHIP BOARD – </w:t>
      </w:r>
    </w:p>
    <w:p w:rsidR="00A04E7A" w:rsidRDefault="008F368C" w:rsidP="00DA6F8C">
      <w:pPr>
        <w:widowControl w:val="0"/>
        <w:kinsoku w:val="0"/>
        <w:overflowPunct w:val="0"/>
        <w:autoSpaceDE w:val="0"/>
        <w:autoSpaceDN w:val="0"/>
        <w:adjustRightInd w:val="0"/>
        <w:spacing w:before="52" w:after="0" w:line="240" w:lineRule="auto"/>
        <w:ind w:right="1218"/>
        <w:jc w:val="center"/>
        <w:rPr>
          <w:rFonts w:ascii="Arial" w:eastAsia="Times New Roman" w:hAnsi="Arial" w:cs="Arial"/>
          <w:b/>
          <w:bCs/>
          <w:sz w:val="26"/>
          <w:szCs w:val="26"/>
          <w:lang w:eastAsia="en-GB"/>
        </w:rPr>
      </w:pPr>
      <w:r w:rsidRPr="008F368C">
        <w:rPr>
          <w:rFonts w:ascii="Arial" w:eastAsia="Times New Roman" w:hAnsi="Arial" w:cs="Arial"/>
          <w:b/>
          <w:bCs/>
          <w:sz w:val="26"/>
          <w:szCs w:val="26"/>
          <w:lang w:eastAsia="en-GB"/>
        </w:rPr>
        <w:t>Information for Service User Representatives</w:t>
      </w:r>
    </w:p>
    <w:p w:rsidR="008F368C" w:rsidRPr="00B91B00" w:rsidRDefault="008F368C" w:rsidP="008F368C">
      <w:pPr>
        <w:widowControl w:val="0"/>
        <w:kinsoku w:val="0"/>
        <w:overflowPunct w:val="0"/>
        <w:autoSpaceDE w:val="0"/>
        <w:autoSpaceDN w:val="0"/>
        <w:adjustRightInd w:val="0"/>
        <w:spacing w:before="52" w:after="0" w:line="240" w:lineRule="auto"/>
        <w:ind w:left="120"/>
        <w:jc w:val="center"/>
        <w:rPr>
          <w:rFonts w:ascii="Arial" w:eastAsia="Times New Roman" w:hAnsi="Arial" w:cs="Arial"/>
          <w:b/>
          <w:bCs/>
          <w:sz w:val="26"/>
          <w:szCs w:val="26"/>
          <w:lang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9151"/>
      </w:tblGrid>
      <w:tr w:rsidR="00A04E7A" w:rsidTr="008F368C">
        <w:tc>
          <w:tcPr>
            <w:tcW w:w="1129" w:type="dxa"/>
          </w:tcPr>
          <w:p w:rsidR="00A04E7A" w:rsidRDefault="00A04E7A" w:rsidP="00B91B0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en-GB"/>
              </w:rPr>
              <w:t>1.</w:t>
            </w:r>
          </w:p>
        </w:tc>
        <w:tc>
          <w:tcPr>
            <w:tcW w:w="9151" w:type="dxa"/>
          </w:tcPr>
          <w:p w:rsidR="00A04E7A" w:rsidRDefault="008F368C" w:rsidP="00B91B0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en-GB"/>
              </w:rPr>
              <w:t>BACKGROUND</w:t>
            </w:r>
          </w:p>
        </w:tc>
      </w:tr>
      <w:tr w:rsidR="00A04E7A" w:rsidTr="008F368C">
        <w:tc>
          <w:tcPr>
            <w:tcW w:w="1129" w:type="dxa"/>
          </w:tcPr>
          <w:p w:rsidR="00A04E7A" w:rsidRPr="00A04E7A" w:rsidRDefault="00A04E7A" w:rsidP="00B91B0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</w:pPr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>1.1</w:t>
            </w:r>
          </w:p>
        </w:tc>
        <w:tc>
          <w:tcPr>
            <w:tcW w:w="9151" w:type="dxa"/>
          </w:tcPr>
          <w:p w:rsidR="00A04E7A" w:rsidRPr="00A04E7A" w:rsidRDefault="008F368C" w:rsidP="001579E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956"/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</w:pPr>
            <w:r w:rsidRPr="008F368C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>Regional Boards are a legislative requirement under the Social Services and Well-being (Wales) Act 2014 (Part 9) and the Partnership Arrangements (Wales) Regulations 2015.</w:t>
            </w:r>
          </w:p>
        </w:tc>
      </w:tr>
      <w:tr w:rsidR="00A04E7A" w:rsidTr="00DA6F8C">
        <w:trPr>
          <w:trHeight w:val="60"/>
        </w:trPr>
        <w:tc>
          <w:tcPr>
            <w:tcW w:w="1129" w:type="dxa"/>
          </w:tcPr>
          <w:p w:rsidR="00A04E7A" w:rsidRPr="00A04E7A" w:rsidRDefault="00A04E7A" w:rsidP="00B91B0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</w:pPr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>1.2</w:t>
            </w:r>
          </w:p>
        </w:tc>
        <w:tc>
          <w:tcPr>
            <w:tcW w:w="9151" w:type="dxa"/>
          </w:tcPr>
          <w:p w:rsidR="00A04E7A" w:rsidRPr="00A04E7A" w:rsidRDefault="008F368C" w:rsidP="001579E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956"/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</w:pPr>
            <w:r w:rsidRPr="008F368C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>The regulations set out by Welsh Government establishes the main requirements, purpose and responsibilities of the Regional Partnership Board.</w:t>
            </w:r>
          </w:p>
        </w:tc>
      </w:tr>
      <w:tr w:rsidR="00A04E7A" w:rsidTr="008F368C">
        <w:tc>
          <w:tcPr>
            <w:tcW w:w="1129" w:type="dxa"/>
          </w:tcPr>
          <w:p w:rsidR="00A04E7A" w:rsidRDefault="00A04E7A" w:rsidP="00B91B0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en-GB"/>
              </w:rPr>
            </w:pPr>
          </w:p>
        </w:tc>
        <w:tc>
          <w:tcPr>
            <w:tcW w:w="9151" w:type="dxa"/>
          </w:tcPr>
          <w:p w:rsidR="00A04E7A" w:rsidRDefault="00A04E7A" w:rsidP="00B91B0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en-GB"/>
              </w:rPr>
            </w:pPr>
          </w:p>
        </w:tc>
      </w:tr>
      <w:tr w:rsidR="00A04E7A" w:rsidTr="008F368C">
        <w:tc>
          <w:tcPr>
            <w:tcW w:w="1129" w:type="dxa"/>
          </w:tcPr>
          <w:p w:rsidR="00A04E7A" w:rsidRDefault="00A04E7A" w:rsidP="00B91B0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en-GB"/>
              </w:rPr>
              <w:t>2.</w:t>
            </w:r>
          </w:p>
        </w:tc>
        <w:tc>
          <w:tcPr>
            <w:tcW w:w="9151" w:type="dxa"/>
          </w:tcPr>
          <w:p w:rsidR="00A04E7A" w:rsidRDefault="008F368C" w:rsidP="00B91B0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en-GB"/>
              </w:rPr>
              <w:t>PURPOSE</w:t>
            </w:r>
          </w:p>
        </w:tc>
      </w:tr>
      <w:tr w:rsidR="00A04E7A" w:rsidTr="008F368C">
        <w:tc>
          <w:tcPr>
            <w:tcW w:w="1129" w:type="dxa"/>
          </w:tcPr>
          <w:p w:rsidR="00A04E7A" w:rsidRPr="00A04E7A" w:rsidRDefault="00A04E7A" w:rsidP="00B91B0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</w:pPr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>2.1</w:t>
            </w:r>
          </w:p>
        </w:tc>
        <w:tc>
          <w:tcPr>
            <w:tcW w:w="9151" w:type="dxa"/>
          </w:tcPr>
          <w:p w:rsidR="00A04E7A" w:rsidRPr="00A04E7A" w:rsidRDefault="008F368C" w:rsidP="001579E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956"/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</w:pPr>
            <w:r w:rsidRPr="008F368C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>The Board will provide strategic advice and guidance; be supportive and enabling whilst also constructively challenge, specifically in relation to :</w:t>
            </w:r>
          </w:p>
        </w:tc>
      </w:tr>
      <w:tr w:rsidR="00A04E7A" w:rsidTr="008F368C">
        <w:tc>
          <w:tcPr>
            <w:tcW w:w="1129" w:type="dxa"/>
          </w:tcPr>
          <w:p w:rsidR="00A04E7A" w:rsidRDefault="00A04E7A" w:rsidP="00B91B0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en-GB"/>
              </w:rPr>
            </w:pPr>
          </w:p>
        </w:tc>
        <w:tc>
          <w:tcPr>
            <w:tcW w:w="9151" w:type="dxa"/>
          </w:tcPr>
          <w:p w:rsidR="00A04E7A" w:rsidRPr="00A04E7A" w:rsidRDefault="008F368C" w:rsidP="00DA6F8C">
            <w:pPr>
              <w:pStyle w:val="ListParagraph"/>
              <w:numPr>
                <w:ilvl w:val="0"/>
                <w:numId w:val="3"/>
              </w:numPr>
              <w:ind w:left="461" w:right="956" w:hanging="425"/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</w:pPr>
            <w:r w:rsidRPr="008F368C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>Responding to the population assessment in accordance with section 14 of the Act;</w:t>
            </w:r>
          </w:p>
        </w:tc>
      </w:tr>
      <w:tr w:rsidR="00A04E7A" w:rsidTr="008F368C">
        <w:tc>
          <w:tcPr>
            <w:tcW w:w="1129" w:type="dxa"/>
          </w:tcPr>
          <w:p w:rsidR="00A04E7A" w:rsidRDefault="00A04E7A" w:rsidP="00B91B0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en-GB"/>
              </w:rPr>
            </w:pPr>
          </w:p>
        </w:tc>
        <w:tc>
          <w:tcPr>
            <w:tcW w:w="9151" w:type="dxa"/>
          </w:tcPr>
          <w:p w:rsidR="00A04E7A" w:rsidRPr="00A04E7A" w:rsidRDefault="008F368C" w:rsidP="00DA6F8C">
            <w:pPr>
              <w:pStyle w:val="ListParagraph"/>
              <w:numPr>
                <w:ilvl w:val="0"/>
                <w:numId w:val="3"/>
              </w:numPr>
              <w:ind w:left="461" w:right="956" w:hanging="425"/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</w:pPr>
            <w:r w:rsidRPr="008F368C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>Implementing the plans for each of the local authority areas covered by the Board under section 14A of the Act;</w:t>
            </w:r>
          </w:p>
        </w:tc>
      </w:tr>
      <w:tr w:rsidR="00A04E7A" w:rsidTr="008F368C">
        <w:tc>
          <w:tcPr>
            <w:tcW w:w="1129" w:type="dxa"/>
          </w:tcPr>
          <w:p w:rsidR="00A04E7A" w:rsidRDefault="00A04E7A" w:rsidP="00B91B0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en-GB"/>
              </w:rPr>
            </w:pPr>
          </w:p>
        </w:tc>
        <w:tc>
          <w:tcPr>
            <w:tcW w:w="9151" w:type="dxa"/>
          </w:tcPr>
          <w:p w:rsidR="00A04E7A" w:rsidRPr="00A04E7A" w:rsidRDefault="008F368C" w:rsidP="00DA6F8C">
            <w:pPr>
              <w:pStyle w:val="ListParagraph"/>
              <w:numPr>
                <w:ilvl w:val="0"/>
                <w:numId w:val="3"/>
              </w:numPr>
              <w:ind w:left="461" w:right="956" w:hanging="425"/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</w:pPr>
            <w:r w:rsidRPr="008F368C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>Ensuring the partnership bodies provide sufficient resources for the partnership arrangements in accordance with their powers under section 167 of the Act;</w:t>
            </w:r>
          </w:p>
        </w:tc>
      </w:tr>
      <w:tr w:rsidR="00A04E7A" w:rsidTr="008F368C">
        <w:tc>
          <w:tcPr>
            <w:tcW w:w="1129" w:type="dxa"/>
          </w:tcPr>
          <w:p w:rsidR="00A04E7A" w:rsidRDefault="00A04E7A" w:rsidP="00B91B0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en-GB"/>
              </w:rPr>
            </w:pPr>
          </w:p>
        </w:tc>
        <w:tc>
          <w:tcPr>
            <w:tcW w:w="9151" w:type="dxa"/>
          </w:tcPr>
          <w:p w:rsidR="00A04E7A" w:rsidRPr="00A04E7A" w:rsidRDefault="008F368C" w:rsidP="00DA6F8C">
            <w:pPr>
              <w:pStyle w:val="ListParagraph"/>
              <w:numPr>
                <w:ilvl w:val="0"/>
                <w:numId w:val="3"/>
              </w:numPr>
              <w:ind w:left="461" w:right="956" w:hanging="425"/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</w:pPr>
            <w:r w:rsidRPr="008F368C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>Promoting the establishment of pooled funds where appropriate;</w:t>
            </w:r>
          </w:p>
        </w:tc>
      </w:tr>
      <w:tr w:rsidR="00A04E7A" w:rsidTr="008F368C">
        <w:tc>
          <w:tcPr>
            <w:tcW w:w="1129" w:type="dxa"/>
          </w:tcPr>
          <w:p w:rsidR="00A04E7A" w:rsidRDefault="00A04E7A" w:rsidP="00B91B0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en-GB"/>
              </w:rPr>
            </w:pPr>
          </w:p>
        </w:tc>
        <w:tc>
          <w:tcPr>
            <w:tcW w:w="9151" w:type="dxa"/>
          </w:tcPr>
          <w:p w:rsidR="00A04E7A" w:rsidRPr="00A04E7A" w:rsidRDefault="008F368C" w:rsidP="00DA6F8C">
            <w:pPr>
              <w:pStyle w:val="ListParagraph"/>
              <w:numPr>
                <w:ilvl w:val="0"/>
                <w:numId w:val="3"/>
              </w:numPr>
              <w:ind w:left="461" w:right="956" w:hanging="425"/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</w:pPr>
            <w:r w:rsidRPr="008F368C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>Ensuring that services and resources are used in the most effective and efficient way to improve outcomes for people in their region;</w:t>
            </w:r>
          </w:p>
        </w:tc>
      </w:tr>
      <w:tr w:rsidR="00A04E7A" w:rsidTr="008F368C">
        <w:tc>
          <w:tcPr>
            <w:tcW w:w="1129" w:type="dxa"/>
          </w:tcPr>
          <w:p w:rsidR="00A04E7A" w:rsidRDefault="00A04E7A" w:rsidP="00B91B0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en-GB"/>
              </w:rPr>
            </w:pPr>
          </w:p>
        </w:tc>
        <w:tc>
          <w:tcPr>
            <w:tcW w:w="9151" w:type="dxa"/>
          </w:tcPr>
          <w:p w:rsidR="00A04E7A" w:rsidRPr="00A04E7A" w:rsidRDefault="008F368C" w:rsidP="00DA6F8C">
            <w:pPr>
              <w:pStyle w:val="ListParagraph"/>
              <w:numPr>
                <w:ilvl w:val="0"/>
                <w:numId w:val="3"/>
              </w:numPr>
              <w:ind w:left="461" w:right="956" w:hanging="425"/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</w:pPr>
            <w:r w:rsidRPr="008F368C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>Preparing an annual report for Welsh Ministers on the extent to which the board’s objectives have been achieved;</w:t>
            </w:r>
          </w:p>
        </w:tc>
      </w:tr>
      <w:tr w:rsidR="00A04E7A" w:rsidTr="008F368C">
        <w:tc>
          <w:tcPr>
            <w:tcW w:w="1129" w:type="dxa"/>
          </w:tcPr>
          <w:p w:rsidR="00A04E7A" w:rsidRDefault="00A04E7A" w:rsidP="00B91B0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en-GB"/>
              </w:rPr>
            </w:pPr>
          </w:p>
        </w:tc>
        <w:tc>
          <w:tcPr>
            <w:tcW w:w="9151" w:type="dxa"/>
          </w:tcPr>
          <w:p w:rsidR="00A04E7A" w:rsidRPr="00A04E7A" w:rsidRDefault="008F368C" w:rsidP="00DA6F8C">
            <w:pPr>
              <w:pStyle w:val="ListParagraph"/>
              <w:numPr>
                <w:ilvl w:val="0"/>
                <w:numId w:val="3"/>
              </w:numPr>
              <w:ind w:left="461" w:right="956" w:hanging="425"/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</w:pPr>
            <w:r w:rsidRPr="008F368C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>Providing strategic leadership to ensure that information is shared and used effectively to improve the delivery of services, care and support, using technology and common systems to underpin this</w:t>
            </w:r>
          </w:p>
        </w:tc>
      </w:tr>
      <w:tr w:rsidR="00A04E7A" w:rsidTr="008F368C">
        <w:tc>
          <w:tcPr>
            <w:tcW w:w="1129" w:type="dxa"/>
          </w:tcPr>
          <w:p w:rsidR="00A04E7A" w:rsidRDefault="00A04E7A" w:rsidP="00B91B0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en-GB"/>
              </w:rPr>
            </w:pPr>
          </w:p>
        </w:tc>
        <w:tc>
          <w:tcPr>
            <w:tcW w:w="9151" w:type="dxa"/>
          </w:tcPr>
          <w:p w:rsidR="00A04E7A" w:rsidRDefault="00A04E7A" w:rsidP="00B91B0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en-GB"/>
              </w:rPr>
            </w:pPr>
          </w:p>
        </w:tc>
      </w:tr>
      <w:tr w:rsidR="00A04E7A" w:rsidTr="008F368C">
        <w:tc>
          <w:tcPr>
            <w:tcW w:w="1129" w:type="dxa"/>
          </w:tcPr>
          <w:p w:rsidR="00A04E7A" w:rsidRPr="00A04E7A" w:rsidRDefault="00A04E7A" w:rsidP="00B91B0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</w:pPr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>2.2</w:t>
            </w:r>
          </w:p>
        </w:tc>
        <w:tc>
          <w:tcPr>
            <w:tcW w:w="9151" w:type="dxa"/>
          </w:tcPr>
          <w:p w:rsidR="00A04E7A" w:rsidRPr="00A04E7A" w:rsidRDefault="008F368C" w:rsidP="00DA6F8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956"/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</w:pPr>
            <w:r w:rsidRPr="008F368C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>The Regional Board will prioritise the integration of services in relation to:</w:t>
            </w:r>
          </w:p>
        </w:tc>
      </w:tr>
      <w:tr w:rsidR="00A04E7A" w:rsidTr="008F368C">
        <w:tc>
          <w:tcPr>
            <w:tcW w:w="1129" w:type="dxa"/>
          </w:tcPr>
          <w:p w:rsidR="00A04E7A" w:rsidRDefault="00A04E7A" w:rsidP="00B91B0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en-GB"/>
              </w:rPr>
            </w:pPr>
          </w:p>
        </w:tc>
        <w:tc>
          <w:tcPr>
            <w:tcW w:w="9151" w:type="dxa"/>
          </w:tcPr>
          <w:p w:rsidR="00A04E7A" w:rsidRPr="00A04E7A" w:rsidRDefault="008F368C" w:rsidP="00DA6F8C">
            <w:pPr>
              <w:pStyle w:val="ListParagraph"/>
              <w:numPr>
                <w:ilvl w:val="0"/>
                <w:numId w:val="5"/>
              </w:numPr>
              <w:ind w:left="461" w:right="956" w:hanging="425"/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</w:pPr>
            <w:r w:rsidRPr="008F368C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>Older people with complex needs and long term conditions, including dementia;</w:t>
            </w:r>
          </w:p>
        </w:tc>
      </w:tr>
      <w:tr w:rsidR="00A04E7A" w:rsidTr="008F368C">
        <w:tc>
          <w:tcPr>
            <w:tcW w:w="1129" w:type="dxa"/>
          </w:tcPr>
          <w:p w:rsidR="00A04E7A" w:rsidRDefault="00A04E7A" w:rsidP="00B91B0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en-GB"/>
              </w:rPr>
            </w:pPr>
          </w:p>
        </w:tc>
        <w:tc>
          <w:tcPr>
            <w:tcW w:w="9151" w:type="dxa"/>
          </w:tcPr>
          <w:p w:rsidR="00A04E7A" w:rsidRPr="00A04E7A" w:rsidRDefault="008F368C" w:rsidP="00DA6F8C">
            <w:pPr>
              <w:pStyle w:val="ListParagraph"/>
              <w:numPr>
                <w:ilvl w:val="0"/>
                <w:numId w:val="4"/>
              </w:numPr>
              <w:ind w:left="461" w:right="956" w:hanging="425"/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</w:pPr>
            <w:r w:rsidRPr="008F368C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>People with learning disabilities;</w:t>
            </w:r>
          </w:p>
        </w:tc>
      </w:tr>
      <w:tr w:rsidR="00A04E7A" w:rsidTr="008F368C">
        <w:tc>
          <w:tcPr>
            <w:tcW w:w="1129" w:type="dxa"/>
          </w:tcPr>
          <w:p w:rsidR="00A04E7A" w:rsidRDefault="00A04E7A" w:rsidP="00B91B0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en-GB"/>
              </w:rPr>
            </w:pPr>
          </w:p>
        </w:tc>
        <w:tc>
          <w:tcPr>
            <w:tcW w:w="9151" w:type="dxa"/>
          </w:tcPr>
          <w:p w:rsidR="00A04E7A" w:rsidRPr="00A04E7A" w:rsidRDefault="008F368C" w:rsidP="00DA6F8C">
            <w:pPr>
              <w:pStyle w:val="ListParagraph"/>
              <w:numPr>
                <w:ilvl w:val="0"/>
                <w:numId w:val="4"/>
              </w:numPr>
              <w:ind w:left="461" w:right="956" w:hanging="425"/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</w:pPr>
            <w:r w:rsidRPr="008F368C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>Carers, including young carers;</w:t>
            </w:r>
          </w:p>
        </w:tc>
      </w:tr>
      <w:tr w:rsidR="00A04E7A" w:rsidTr="008F368C">
        <w:tc>
          <w:tcPr>
            <w:tcW w:w="1129" w:type="dxa"/>
          </w:tcPr>
          <w:p w:rsidR="00A04E7A" w:rsidRDefault="00A04E7A" w:rsidP="00B91B0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en-GB"/>
              </w:rPr>
            </w:pPr>
          </w:p>
        </w:tc>
        <w:tc>
          <w:tcPr>
            <w:tcW w:w="9151" w:type="dxa"/>
          </w:tcPr>
          <w:p w:rsidR="00A04E7A" w:rsidRPr="00A04E7A" w:rsidRDefault="008F368C" w:rsidP="00DA6F8C">
            <w:pPr>
              <w:pStyle w:val="ListParagraph"/>
              <w:numPr>
                <w:ilvl w:val="0"/>
                <w:numId w:val="4"/>
              </w:numPr>
              <w:ind w:left="461" w:right="956" w:hanging="425"/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</w:pPr>
            <w:r w:rsidRPr="008F368C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>Integrated Family Support Services;</w:t>
            </w:r>
          </w:p>
        </w:tc>
      </w:tr>
      <w:tr w:rsidR="00A04E7A" w:rsidTr="008F368C">
        <w:tc>
          <w:tcPr>
            <w:tcW w:w="1129" w:type="dxa"/>
          </w:tcPr>
          <w:p w:rsidR="00A04E7A" w:rsidRDefault="00A04E7A" w:rsidP="00B91B0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en-GB"/>
              </w:rPr>
            </w:pPr>
          </w:p>
        </w:tc>
        <w:tc>
          <w:tcPr>
            <w:tcW w:w="9151" w:type="dxa"/>
          </w:tcPr>
          <w:p w:rsidR="00A04E7A" w:rsidRPr="00A04E7A" w:rsidRDefault="008F368C" w:rsidP="00DA6F8C">
            <w:pPr>
              <w:pStyle w:val="ListParagraph"/>
              <w:numPr>
                <w:ilvl w:val="0"/>
                <w:numId w:val="4"/>
              </w:numPr>
              <w:ind w:left="461" w:right="956" w:hanging="425"/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</w:pPr>
            <w:r w:rsidRPr="008F368C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>Children with complex nee</w:t>
            </w:r>
            <w:r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>ds due to disability or illness.</w:t>
            </w:r>
          </w:p>
        </w:tc>
      </w:tr>
    </w:tbl>
    <w:p w:rsidR="00B91B00" w:rsidRDefault="00B91B00" w:rsidP="00B91B0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6"/>
          <w:szCs w:val="26"/>
          <w:lang w:eastAsia="en-GB"/>
        </w:rPr>
      </w:pPr>
    </w:p>
    <w:p w:rsidR="00A04E7A" w:rsidRDefault="00A04E7A" w:rsidP="00B91B0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6"/>
          <w:szCs w:val="26"/>
          <w:lang w:eastAsia="en-GB"/>
        </w:rPr>
      </w:pPr>
    </w:p>
    <w:p w:rsidR="00A04E7A" w:rsidRPr="00B91B00" w:rsidRDefault="00A04E7A" w:rsidP="00B91B0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6"/>
          <w:szCs w:val="26"/>
          <w:lang w:eastAsia="en-GB"/>
        </w:rPr>
      </w:pPr>
    </w:p>
    <w:p w:rsidR="00A04E7A" w:rsidRDefault="00A04E7A" w:rsidP="00A04E7A">
      <w:pPr>
        <w:widowControl w:val="0"/>
        <w:tabs>
          <w:tab w:val="left" w:pos="828"/>
        </w:tabs>
        <w:kinsoku w:val="0"/>
        <w:overflowPunct w:val="0"/>
        <w:autoSpaceDE w:val="0"/>
        <w:autoSpaceDN w:val="0"/>
        <w:adjustRightInd w:val="0"/>
        <w:spacing w:before="45" w:after="0" w:line="240" w:lineRule="auto"/>
        <w:rPr>
          <w:rFonts w:ascii="Arial" w:eastAsia="Times New Roman" w:hAnsi="Arial" w:cs="Arial"/>
          <w:sz w:val="26"/>
          <w:szCs w:val="26"/>
          <w:lang w:eastAsia="en-GB"/>
        </w:rPr>
      </w:pPr>
    </w:p>
    <w:p w:rsidR="00B91B00" w:rsidRPr="00A04E7A" w:rsidRDefault="00B91B00" w:rsidP="00A04E7A">
      <w:pPr>
        <w:rPr>
          <w:rFonts w:ascii="Arial" w:eastAsia="Times New Roman" w:hAnsi="Arial" w:cs="Arial"/>
          <w:sz w:val="26"/>
          <w:szCs w:val="26"/>
          <w:lang w:eastAsia="en-GB"/>
        </w:rPr>
        <w:sectPr w:rsidR="00B91B00" w:rsidRPr="00A04E7A" w:rsidSect="001579E4">
          <w:pgSz w:w="11910" w:h="16840"/>
          <w:pgMar w:top="568" w:right="300" w:bottom="280" w:left="1320" w:header="720" w:footer="720" w:gutter="0"/>
          <w:cols w:space="720"/>
          <w:noEndnote/>
        </w:sectPr>
      </w:pPr>
    </w:p>
    <w:p w:rsidR="00B91B00" w:rsidRPr="00B91B00" w:rsidRDefault="00B91B00" w:rsidP="00B91B0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8028"/>
      </w:tblGrid>
      <w:tr w:rsidR="00A04E7A" w:rsidTr="00862443">
        <w:tc>
          <w:tcPr>
            <w:tcW w:w="988" w:type="dxa"/>
          </w:tcPr>
          <w:p w:rsidR="00A04E7A" w:rsidRDefault="00A04E7A" w:rsidP="00B91B0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</w:p>
        </w:tc>
        <w:tc>
          <w:tcPr>
            <w:tcW w:w="8028" w:type="dxa"/>
          </w:tcPr>
          <w:p w:rsidR="001579E4" w:rsidRDefault="008F368C" w:rsidP="001579E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  <w:r w:rsidRPr="008F368C"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  <w:t>SERVICE USER MEMBERS RESPONSIBILITIES</w:t>
            </w:r>
          </w:p>
          <w:p w:rsidR="008F368C" w:rsidRPr="00A04E7A" w:rsidRDefault="008F368C" w:rsidP="001579E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</w:tc>
      </w:tr>
      <w:tr w:rsidR="00A04E7A" w:rsidTr="00862443">
        <w:tc>
          <w:tcPr>
            <w:tcW w:w="988" w:type="dxa"/>
          </w:tcPr>
          <w:p w:rsidR="00A04E7A" w:rsidRDefault="00A04E7A" w:rsidP="00B91B0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</w:p>
        </w:tc>
        <w:tc>
          <w:tcPr>
            <w:tcW w:w="8028" w:type="dxa"/>
          </w:tcPr>
          <w:p w:rsidR="00A04E7A" w:rsidRDefault="008F368C" w:rsidP="00B91B0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8F368C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Responsibilities include;</w:t>
            </w:r>
          </w:p>
        </w:tc>
      </w:tr>
      <w:tr w:rsidR="00A04E7A" w:rsidTr="00862443">
        <w:tc>
          <w:tcPr>
            <w:tcW w:w="988" w:type="dxa"/>
          </w:tcPr>
          <w:p w:rsidR="00A04E7A" w:rsidRDefault="00A04E7A" w:rsidP="00B91B0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</w:p>
        </w:tc>
        <w:tc>
          <w:tcPr>
            <w:tcW w:w="8028" w:type="dxa"/>
          </w:tcPr>
          <w:p w:rsidR="00A04E7A" w:rsidRPr="00862443" w:rsidRDefault="008F368C" w:rsidP="00FD585C">
            <w:pPr>
              <w:pStyle w:val="ListParagraph"/>
              <w:numPr>
                <w:ilvl w:val="0"/>
                <w:numId w:val="6"/>
              </w:numPr>
              <w:ind w:left="460" w:hanging="460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8F368C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To provide a Service User perspective to the business of the Regional Partnership Board (RPB)</w:t>
            </w:r>
          </w:p>
        </w:tc>
      </w:tr>
      <w:tr w:rsidR="00A04E7A" w:rsidTr="00862443">
        <w:tc>
          <w:tcPr>
            <w:tcW w:w="988" w:type="dxa"/>
          </w:tcPr>
          <w:p w:rsidR="00A04E7A" w:rsidRDefault="00A04E7A" w:rsidP="00B91B0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</w:p>
        </w:tc>
        <w:tc>
          <w:tcPr>
            <w:tcW w:w="8028" w:type="dxa"/>
          </w:tcPr>
          <w:p w:rsidR="00A04E7A" w:rsidRPr="00862443" w:rsidRDefault="008F368C" w:rsidP="00FD585C">
            <w:pPr>
              <w:pStyle w:val="ListParagraph"/>
              <w:numPr>
                <w:ilvl w:val="0"/>
                <w:numId w:val="6"/>
              </w:numPr>
              <w:ind w:left="460" w:hanging="460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8F368C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To contribute to discussions that take place during RPB meetings, based on your own experience as a service user </w:t>
            </w:r>
          </w:p>
        </w:tc>
      </w:tr>
      <w:tr w:rsidR="00A04E7A" w:rsidTr="00862443">
        <w:tc>
          <w:tcPr>
            <w:tcW w:w="988" w:type="dxa"/>
          </w:tcPr>
          <w:p w:rsidR="00A04E7A" w:rsidRDefault="00A04E7A" w:rsidP="00B91B0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</w:p>
        </w:tc>
        <w:tc>
          <w:tcPr>
            <w:tcW w:w="8028" w:type="dxa"/>
          </w:tcPr>
          <w:p w:rsidR="00A04E7A" w:rsidRPr="00862443" w:rsidRDefault="008F368C" w:rsidP="008F368C">
            <w:pPr>
              <w:pStyle w:val="ListParagraph"/>
              <w:numPr>
                <w:ilvl w:val="0"/>
                <w:numId w:val="6"/>
              </w:numPr>
              <w:ind w:left="460" w:hanging="460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8F368C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To prepare for RPB meetings by reading the agenda and papers in advance and raising any issues for clarification with the Chair or Head of Regional Collaboration</w:t>
            </w:r>
          </w:p>
        </w:tc>
      </w:tr>
      <w:tr w:rsidR="00A04E7A" w:rsidTr="00862443">
        <w:tc>
          <w:tcPr>
            <w:tcW w:w="988" w:type="dxa"/>
          </w:tcPr>
          <w:p w:rsidR="00A04E7A" w:rsidRDefault="00A04E7A" w:rsidP="00B91B0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</w:p>
        </w:tc>
        <w:tc>
          <w:tcPr>
            <w:tcW w:w="8028" w:type="dxa"/>
          </w:tcPr>
          <w:p w:rsidR="00A04E7A" w:rsidRPr="00862443" w:rsidRDefault="008F368C" w:rsidP="008F368C">
            <w:pPr>
              <w:pStyle w:val="ListParagraph"/>
              <w:numPr>
                <w:ilvl w:val="0"/>
                <w:numId w:val="6"/>
              </w:numPr>
              <w:ind w:left="460" w:hanging="460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8F368C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To maintain the confidentiality of agenda papers, discussion and decisions made</w:t>
            </w:r>
          </w:p>
        </w:tc>
      </w:tr>
      <w:tr w:rsidR="00A04E7A" w:rsidTr="00862443">
        <w:tc>
          <w:tcPr>
            <w:tcW w:w="988" w:type="dxa"/>
          </w:tcPr>
          <w:p w:rsidR="00A04E7A" w:rsidRDefault="00A04E7A" w:rsidP="00B91B0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</w:p>
        </w:tc>
        <w:tc>
          <w:tcPr>
            <w:tcW w:w="8028" w:type="dxa"/>
          </w:tcPr>
          <w:p w:rsidR="00A04E7A" w:rsidRPr="00862443" w:rsidRDefault="008F368C" w:rsidP="008F368C">
            <w:pPr>
              <w:widowControl w:val="0"/>
              <w:numPr>
                <w:ilvl w:val="0"/>
                <w:numId w:val="6"/>
              </w:numPr>
              <w:tabs>
                <w:tab w:val="left" w:pos="828"/>
              </w:tabs>
              <w:kinsoku w:val="0"/>
              <w:overflowPunct w:val="0"/>
              <w:autoSpaceDE w:val="0"/>
              <w:autoSpaceDN w:val="0"/>
              <w:adjustRightInd w:val="0"/>
              <w:ind w:left="460" w:hanging="460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8F368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To attend RPB</w:t>
            </w:r>
            <w:r w:rsidRPr="008F368C">
              <w:rPr>
                <w:rFonts w:ascii="Arial" w:eastAsia="Times New Roman" w:hAnsi="Arial" w:cs="Arial"/>
                <w:spacing w:val="-2"/>
                <w:sz w:val="24"/>
                <w:szCs w:val="24"/>
                <w:lang w:eastAsia="en-GB"/>
              </w:rPr>
              <w:t xml:space="preserve"> </w:t>
            </w:r>
            <w:r w:rsidRPr="008F368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meetings</w:t>
            </w:r>
          </w:p>
        </w:tc>
      </w:tr>
      <w:tr w:rsidR="00A04E7A" w:rsidTr="00862443">
        <w:tc>
          <w:tcPr>
            <w:tcW w:w="988" w:type="dxa"/>
          </w:tcPr>
          <w:p w:rsidR="00A04E7A" w:rsidRDefault="00A04E7A" w:rsidP="00B91B0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</w:p>
        </w:tc>
        <w:tc>
          <w:tcPr>
            <w:tcW w:w="8028" w:type="dxa"/>
          </w:tcPr>
          <w:p w:rsidR="00A04E7A" w:rsidRPr="00862443" w:rsidRDefault="008F368C" w:rsidP="008F368C">
            <w:pPr>
              <w:pStyle w:val="ListParagraph"/>
              <w:numPr>
                <w:ilvl w:val="0"/>
                <w:numId w:val="6"/>
              </w:numPr>
              <w:ind w:left="460" w:hanging="460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8F368C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To make sure you understand the priorities and objectives of the RPB and communicate them to others as required</w:t>
            </w:r>
          </w:p>
        </w:tc>
      </w:tr>
      <w:tr w:rsidR="00862443" w:rsidTr="00862443">
        <w:tc>
          <w:tcPr>
            <w:tcW w:w="988" w:type="dxa"/>
          </w:tcPr>
          <w:p w:rsidR="00862443" w:rsidRDefault="00862443" w:rsidP="00B91B0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</w:p>
        </w:tc>
        <w:tc>
          <w:tcPr>
            <w:tcW w:w="8028" w:type="dxa"/>
          </w:tcPr>
          <w:p w:rsidR="00862443" w:rsidRPr="00862443" w:rsidRDefault="008F368C" w:rsidP="00FD585C">
            <w:pPr>
              <w:pStyle w:val="ListParagraph"/>
              <w:numPr>
                <w:ilvl w:val="0"/>
                <w:numId w:val="6"/>
              </w:numPr>
              <w:ind w:left="460" w:hanging="460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8F368C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To provide a link between the RPB and other service users</w:t>
            </w:r>
            <w:r w:rsidRPr="0054065C">
              <w:rPr>
                <w:rFonts w:ascii="Arial" w:eastAsia="Times New Roman" w:hAnsi="Arial" w:cs="Arial"/>
                <w:color w:val="FF0000"/>
                <w:sz w:val="26"/>
                <w:szCs w:val="26"/>
                <w:lang w:eastAsia="en-GB"/>
              </w:rPr>
              <w:t xml:space="preserve"> </w:t>
            </w:r>
            <w:r w:rsidRPr="008F368C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as required</w:t>
            </w:r>
          </w:p>
        </w:tc>
      </w:tr>
      <w:tr w:rsidR="00862443" w:rsidTr="00862443">
        <w:tc>
          <w:tcPr>
            <w:tcW w:w="988" w:type="dxa"/>
          </w:tcPr>
          <w:p w:rsidR="00862443" w:rsidRDefault="00862443" w:rsidP="00B91B0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</w:p>
        </w:tc>
        <w:tc>
          <w:tcPr>
            <w:tcW w:w="8028" w:type="dxa"/>
          </w:tcPr>
          <w:p w:rsidR="00862443" w:rsidRPr="00862443" w:rsidRDefault="00862443" w:rsidP="00B91B0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</w:p>
        </w:tc>
      </w:tr>
      <w:tr w:rsidR="00862443" w:rsidTr="00862443">
        <w:tc>
          <w:tcPr>
            <w:tcW w:w="988" w:type="dxa"/>
          </w:tcPr>
          <w:p w:rsidR="00862443" w:rsidRDefault="00862443" w:rsidP="00B91B0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</w:p>
        </w:tc>
        <w:tc>
          <w:tcPr>
            <w:tcW w:w="8028" w:type="dxa"/>
          </w:tcPr>
          <w:p w:rsidR="00862443" w:rsidRPr="00862443" w:rsidRDefault="00862443" w:rsidP="008F368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862443"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  <w:t>T</w:t>
            </w:r>
            <w:r w:rsidR="008F368C"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  <w:t xml:space="preserve">ERM </w:t>
            </w:r>
            <w:r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– </w:t>
            </w:r>
            <w:r w:rsidR="008F368C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Two years</w:t>
            </w:r>
          </w:p>
        </w:tc>
      </w:tr>
      <w:tr w:rsidR="00862443" w:rsidTr="00862443">
        <w:tc>
          <w:tcPr>
            <w:tcW w:w="988" w:type="dxa"/>
          </w:tcPr>
          <w:p w:rsidR="00862443" w:rsidRDefault="00862443" w:rsidP="00B91B0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</w:p>
        </w:tc>
        <w:tc>
          <w:tcPr>
            <w:tcW w:w="8028" w:type="dxa"/>
          </w:tcPr>
          <w:p w:rsidR="00862443" w:rsidRPr="00862443" w:rsidRDefault="00862443" w:rsidP="00B91B0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</w:p>
        </w:tc>
      </w:tr>
      <w:tr w:rsidR="00862443" w:rsidTr="00862443">
        <w:tc>
          <w:tcPr>
            <w:tcW w:w="988" w:type="dxa"/>
          </w:tcPr>
          <w:p w:rsidR="00862443" w:rsidRDefault="00862443" w:rsidP="00B91B0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</w:p>
        </w:tc>
        <w:tc>
          <w:tcPr>
            <w:tcW w:w="8028" w:type="dxa"/>
          </w:tcPr>
          <w:p w:rsidR="00862443" w:rsidRPr="00862443" w:rsidRDefault="008F368C" w:rsidP="008F368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  <w:t xml:space="preserve">Frequency of meetings – </w:t>
            </w:r>
            <w:r w:rsidRPr="008F368C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monthly at present</w:t>
            </w:r>
          </w:p>
        </w:tc>
      </w:tr>
    </w:tbl>
    <w:p w:rsidR="00B91B00" w:rsidRPr="00B91B00" w:rsidRDefault="00B91B00" w:rsidP="00B91B0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en-GB"/>
        </w:rPr>
      </w:pPr>
    </w:p>
    <w:p w:rsidR="005B6E24" w:rsidRDefault="00EC6D60"/>
    <w:p w:rsidR="008F368C" w:rsidRPr="008F368C" w:rsidRDefault="008F368C" w:rsidP="008F368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bookmarkStart w:id="1" w:name="Information_for_carer_and_su_Board_repre"/>
      <w:bookmarkEnd w:id="1"/>
    </w:p>
    <w:sectPr w:rsidR="008F368C" w:rsidRPr="008F36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972" w:hanging="852"/>
      </w:pPr>
      <w:rPr>
        <w:rFonts w:ascii="Calibri" w:hAnsi="Calibri" w:cs="Calibri"/>
        <w:b/>
        <w:bCs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1135" w:hanging="567"/>
      </w:pPr>
      <w:rPr>
        <w:rFonts w:ascii="Calibri" w:hAnsi="Calibri" w:cs="Calibri"/>
        <w:b w:val="0"/>
        <w:bCs w:val="0"/>
        <w:spacing w:val="-4"/>
        <w:w w:val="100"/>
        <w:sz w:val="24"/>
        <w:szCs w:val="24"/>
      </w:rPr>
    </w:lvl>
    <w:lvl w:ilvl="2">
      <w:numFmt w:val="bullet"/>
      <w:lvlText w:val=""/>
      <w:lvlJc w:val="left"/>
      <w:pPr>
        <w:ind w:left="676" w:hanging="310"/>
      </w:pPr>
      <w:rPr>
        <w:rFonts w:ascii="Symbol" w:hAnsi="Symbol"/>
        <w:b w:val="0"/>
        <w:w w:val="100"/>
        <w:sz w:val="24"/>
      </w:rPr>
    </w:lvl>
    <w:lvl w:ilvl="3">
      <w:numFmt w:val="bullet"/>
      <w:lvlText w:val="•"/>
      <w:lvlJc w:val="left"/>
      <w:pPr>
        <w:ind w:left="2143" w:hanging="310"/>
      </w:pPr>
    </w:lvl>
    <w:lvl w:ilvl="4">
      <w:numFmt w:val="bullet"/>
      <w:lvlText w:val="•"/>
      <w:lvlJc w:val="left"/>
      <w:pPr>
        <w:ind w:left="3306" w:hanging="310"/>
      </w:pPr>
    </w:lvl>
    <w:lvl w:ilvl="5">
      <w:numFmt w:val="bullet"/>
      <w:lvlText w:val="•"/>
      <w:lvlJc w:val="left"/>
      <w:pPr>
        <w:ind w:left="4469" w:hanging="310"/>
      </w:pPr>
    </w:lvl>
    <w:lvl w:ilvl="6">
      <w:numFmt w:val="bullet"/>
      <w:lvlText w:val="•"/>
      <w:lvlJc w:val="left"/>
      <w:pPr>
        <w:ind w:left="5633" w:hanging="310"/>
      </w:pPr>
    </w:lvl>
    <w:lvl w:ilvl="7">
      <w:numFmt w:val="bullet"/>
      <w:lvlText w:val="•"/>
      <w:lvlJc w:val="left"/>
      <w:pPr>
        <w:ind w:left="6796" w:hanging="310"/>
      </w:pPr>
    </w:lvl>
    <w:lvl w:ilvl="8">
      <w:numFmt w:val="bullet"/>
      <w:lvlText w:val="•"/>
      <w:lvlJc w:val="left"/>
      <w:pPr>
        <w:ind w:left="7959" w:hanging="31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828" w:hanging="708"/>
      </w:pPr>
      <w:rPr>
        <w:rFonts w:ascii="Symbol" w:hAnsi="Symbol"/>
        <w:b w:val="0"/>
        <w:w w:val="100"/>
        <w:sz w:val="24"/>
      </w:rPr>
    </w:lvl>
    <w:lvl w:ilvl="1">
      <w:numFmt w:val="bullet"/>
      <w:lvlText w:val="•"/>
      <w:lvlJc w:val="left"/>
      <w:pPr>
        <w:ind w:left="1766" w:hanging="708"/>
      </w:pPr>
    </w:lvl>
    <w:lvl w:ilvl="2">
      <w:numFmt w:val="bullet"/>
      <w:lvlText w:val="•"/>
      <w:lvlJc w:val="left"/>
      <w:pPr>
        <w:ind w:left="2713" w:hanging="708"/>
      </w:pPr>
    </w:lvl>
    <w:lvl w:ilvl="3">
      <w:numFmt w:val="bullet"/>
      <w:lvlText w:val="•"/>
      <w:lvlJc w:val="left"/>
      <w:pPr>
        <w:ind w:left="3659" w:hanging="708"/>
      </w:pPr>
    </w:lvl>
    <w:lvl w:ilvl="4">
      <w:numFmt w:val="bullet"/>
      <w:lvlText w:val="•"/>
      <w:lvlJc w:val="left"/>
      <w:pPr>
        <w:ind w:left="4606" w:hanging="708"/>
      </w:pPr>
    </w:lvl>
    <w:lvl w:ilvl="5">
      <w:numFmt w:val="bullet"/>
      <w:lvlText w:val="•"/>
      <w:lvlJc w:val="left"/>
      <w:pPr>
        <w:ind w:left="5553" w:hanging="708"/>
      </w:pPr>
    </w:lvl>
    <w:lvl w:ilvl="6">
      <w:numFmt w:val="bullet"/>
      <w:lvlText w:val="•"/>
      <w:lvlJc w:val="left"/>
      <w:pPr>
        <w:ind w:left="6499" w:hanging="708"/>
      </w:pPr>
    </w:lvl>
    <w:lvl w:ilvl="7">
      <w:numFmt w:val="bullet"/>
      <w:lvlText w:val="•"/>
      <w:lvlJc w:val="left"/>
      <w:pPr>
        <w:ind w:left="7446" w:hanging="708"/>
      </w:pPr>
    </w:lvl>
    <w:lvl w:ilvl="8">
      <w:numFmt w:val="bullet"/>
      <w:lvlText w:val="•"/>
      <w:lvlJc w:val="left"/>
      <w:pPr>
        <w:ind w:left="8393" w:hanging="708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972" w:hanging="852"/>
      </w:pPr>
      <w:rPr>
        <w:rFonts w:ascii="Calibri" w:hAnsi="Calibri" w:cs="Calibri"/>
        <w:b/>
        <w:bCs/>
        <w:spacing w:val="-1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686" w:hanging="567"/>
      </w:pPr>
      <w:rPr>
        <w:rFonts w:ascii="Calibri" w:hAnsi="Calibri" w:cs="Calibri"/>
        <w:b w:val="0"/>
        <w:bCs w:val="0"/>
        <w:spacing w:val="-3"/>
        <w:w w:val="100"/>
        <w:sz w:val="24"/>
        <w:szCs w:val="24"/>
      </w:rPr>
    </w:lvl>
    <w:lvl w:ilvl="2">
      <w:numFmt w:val="bullet"/>
      <w:lvlText w:val=""/>
      <w:lvlJc w:val="left"/>
      <w:pPr>
        <w:ind w:left="676" w:hanging="310"/>
      </w:pPr>
      <w:rPr>
        <w:rFonts w:ascii="Symbol" w:hAnsi="Symbol"/>
        <w:b w:val="0"/>
        <w:w w:val="100"/>
        <w:sz w:val="24"/>
      </w:rPr>
    </w:lvl>
    <w:lvl w:ilvl="3">
      <w:numFmt w:val="bullet"/>
      <w:lvlText w:val="•"/>
      <w:lvlJc w:val="left"/>
      <w:pPr>
        <w:ind w:left="2143" w:hanging="310"/>
      </w:pPr>
    </w:lvl>
    <w:lvl w:ilvl="4">
      <w:numFmt w:val="bullet"/>
      <w:lvlText w:val="•"/>
      <w:lvlJc w:val="left"/>
      <w:pPr>
        <w:ind w:left="3306" w:hanging="310"/>
      </w:pPr>
    </w:lvl>
    <w:lvl w:ilvl="5">
      <w:numFmt w:val="bullet"/>
      <w:lvlText w:val="•"/>
      <w:lvlJc w:val="left"/>
      <w:pPr>
        <w:ind w:left="4469" w:hanging="310"/>
      </w:pPr>
    </w:lvl>
    <w:lvl w:ilvl="6">
      <w:numFmt w:val="bullet"/>
      <w:lvlText w:val="•"/>
      <w:lvlJc w:val="left"/>
      <w:pPr>
        <w:ind w:left="5633" w:hanging="310"/>
      </w:pPr>
    </w:lvl>
    <w:lvl w:ilvl="7">
      <w:numFmt w:val="bullet"/>
      <w:lvlText w:val="•"/>
      <w:lvlJc w:val="left"/>
      <w:pPr>
        <w:ind w:left="6796" w:hanging="310"/>
      </w:pPr>
    </w:lvl>
    <w:lvl w:ilvl="8">
      <w:numFmt w:val="bullet"/>
      <w:lvlText w:val="•"/>
      <w:lvlJc w:val="left"/>
      <w:pPr>
        <w:ind w:left="7959" w:hanging="310"/>
      </w:pPr>
    </w:lvl>
  </w:abstractNum>
  <w:abstractNum w:abstractNumId="3" w15:restartNumberingAfterBreak="0">
    <w:nsid w:val="0AB72D0C"/>
    <w:multiLevelType w:val="hybridMultilevel"/>
    <w:tmpl w:val="CED66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76463F"/>
    <w:multiLevelType w:val="hybridMultilevel"/>
    <w:tmpl w:val="270C7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EF7053"/>
    <w:multiLevelType w:val="hybridMultilevel"/>
    <w:tmpl w:val="DC622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3E4345"/>
    <w:multiLevelType w:val="hybridMultilevel"/>
    <w:tmpl w:val="01F0A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B00"/>
    <w:rsid w:val="001579E4"/>
    <w:rsid w:val="002710DD"/>
    <w:rsid w:val="004D7CEC"/>
    <w:rsid w:val="0054065C"/>
    <w:rsid w:val="00611B33"/>
    <w:rsid w:val="00736272"/>
    <w:rsid w:val="007920ED"/>
    <w:rsid w:val="00862443"/>
    <w:rsid w:val="008F368C"/>
    <w:rsid w:val="00A04E7A"/>
    <w:rsid w:val="00B91B00"/>
    <w:rsid w:val="00DA6F8C"/>
    <w:rsid w:val="00EC6D60"/>
    <w:rsid w:val="00F57A17"/>
    <w:rsid w:val="00FD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2563DF-1CC5-48A0-9AAD-D0B797908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4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4E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Denbighshire County Council</Company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Whittingham</dc:creator>
  <cp:keywords/>
  <dc:description/>
  <cp:lastModifiedBy>Eluned Yaxley</cp:lastModifiedBy>
  <cp:revision>2</cp:revision>
  <dcterms:created xsi:type="dcterms:W3CDTF">2022-02-25T09:12:00Z</dcterms:created>
  <dcterms:modified xsi:type="dcterms:W3CDTF">2022-02-25T09:12:00Z</dcterms:modified>
</cp:coreProperties>
</file>